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OLE_LINK2"/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pStyle w:val="4"/>
        <w:spacing w:after="0" w:line="500" w:lineRule="exact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2026年红色法治文化课程建议选题方向</w:t>
      </w:r>
    </w:p>
    <w:bookmarkEnd w:id="0"/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（一）爱国主义与宪法法治教育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红色法治源流：中国共产党法治探索历程、制度实践与精神传承。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宪法核心教育：国旗、国歌、国徽的法治保护，宪法宣誓制度内涵与青年责任。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爱国主义教育法：爱国行为规范、法治保障与实践要求。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涉外法治立场：国际视野下的国家主权、法治底线与青年责任担当。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民族团结促进法（2026年7月1日起施行）。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（二）国家安全法治教育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红色保密传统与新时代国家安全义务。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政治安全、数据安全、生物安全、网络安全、城市安全法治保障。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反间谍、反分裂、反渗透、反恐怖主义法治教育。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涉外安全防范：海外安全风险、领事保护与涉外安全法治常识。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（三）未成年人保护法治教育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未成年人保护红色法治传统与《未成年人保护法》《预防未成年人犯罪法》实施。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校园欺凌防治、预防性侵害、预防拐卖、校园安全法治自护。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人格尊严、隐私与个人信息保护、同学交往边界。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涉外未成年人保护：跨境交往安全、涉外权益保护基本常识。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（四）社会治理与规则意识教育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红色法治引领基层善治、全过程人民民主与超大城市精细化治理。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公共秩序、文明行为、交通安全、消防安全、公共设施保护法治规范。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市场经济法治、契约精神、公平竞争与诚信体系建设。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国际规则认知：全球治理基本规则、国际公共秩序与文明交流法治基础。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（五）网络安全与数字法治教育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红色法治引领网络空间治理现代化。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网络暴力、网络造谣、网络侵权的法律责任与防范。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个人信息保护、电信网络诈骗防范、未成年人网络保护。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跨境网络安全、海外社交平台行为规范与跨境数据保护基本规则。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（六）新质生产力与知识产权法治教育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红色法治护航科技创新、科技安全与科技伦理。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知识产权保护、著作权、商标权、专利权法治保障。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国际知识产权保护、跨境创新合作与涉外技术贸易法律常识。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（七）人民城市与民生法治教育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红色法治守护民生福祉、居住权、劳动权、受教育权。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城市更新、社区治理、公共服务中的民生法治实践。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涉外民生权益：跨境消费、跨境服务、海外留学与旅行法律风险防范。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（八）诚信法治教育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红色诚信文化与现代社会信用体系法治。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消费者权益保护、网购维权、预付消费风险防范。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跨境消费维权、海外购物保障与国际商务诚信基础。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（九）生态文明法治教育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红色法治与绿色发展：生态环境保护法律制度沿革与实践。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垃圾分类、碳达峰碳中和等政策中的法治要求。</w:t>
      </w:r>
    </w:p>
    <w:p>
      <w:pPr>
        <w:spacing w:line="560" w:lineRule="exact"/>
        <w:ind w:firstLine="567" w:firstLineChars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环境公益诉讼、公众参与生态监督的法律途径。</w:t>
      </w:r>
    </w:p>
    <w:p>
      <w:pPr>
        <w:spacing w:line="560" w:lineRule="exact"/>
        <w:ind w:firstLine="567" w:firstLineChars="189"/>
      </w:pPr>
      <w:r>
        <w:rPr>
          <w:rFonts w:hint="eastAsia" w:ascii="仿宋" w:hAnsi="仿宋" w:eastAsia="仿宋" w:cs="仿宋"/>
          <w:sz w:val="30"/>
          <w:szCs w:val="30"/>
        </w:rPr>
        <w:t>国际环境公约、跨境污染治理与青年环保法治责任。</w:t>
      </w:r>
      <w:bookmarkStart w:id="1" w:name="_GoBack"/>
      <w:bookmarkEnd w:id="1"/>
    </w:p>
    <w:sectPr>
      <w:pgSz w:w="11906" w:h="16838"/>
      <w:pgMar w:top="1531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B9D5A1-560C-4BC6-A46A-2D15FE1B0F9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B64EDC2-EBCE-408D-8D89-7A55B1FC05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80B7AE-4ECC-4C1B-96FA-96F4CBA9B4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M2Q5NDk4NjE3YmMyODUzNzI3MTFhODY5NGNmY2UifQ=="/>
  </w:docVars>
  <w:rsids>
    <w:rsidRoot w:val="00000000"/>
    <w:rsid w:val="0083385C"/>
    <w:rsid w:val="0C1957F9"/>
    <w:rsid w:val="2CE93761"/>
    <w:rsid w:val="503A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qFormat/>
    <w:uiPriority w:val="0"/>
    <w:pPr>
      <w:widowControl w:val="0"/>
      <w:spacing w:after="120"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994</Words>
  <Characters>1000</Characters>
  <Lines>0</Lines>
  <Paragraphs>0</Paragraphs>
  <TotalTime>0</TotalTime>
  <ScaleCrop>false</ScaleCrop>
  <LinksUpToDate>false</LinksUpToDate>
  <CharactersWithSpaces>1004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2025-04-11T06:23:00Z</dcterms:created>
  <dc:creator>user</dc:creator>
  <cp:lastModifiedBy>孟子涵</cp:lastModifiedBy>
  <dcterms:modified xsi:type="dcterms:W3CDTF">2026-05-29T07:38:18Z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AE9C4FBB62DF4E49AC93C8040A328A3B_12</vt:lpwstr>
  </property>
</Properties>
</file>